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</w:t>
      </w:r>
      <w:r w:rsidR="006D3B3E">
        <w:rPr>
          <w:rFonts w:ascii="Arial" w:hAnsi="Arial" w:cs="Arial"/>
          <w:b/>
          <w:sz w:val="24"/>
          <w:szCs w:val="24"/>
        </w:rPr>
        <w:t>9</w:t>
      </w:r>
      <w:r w:rsidR="00755DF9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6</w:t>
      </w:r>
      <w:r w:rsidR="004B458C"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B6341F" w:rsidRDefault="006D3B3E" w:rsidP="0014779D">
      <w:pPr>
        <w:rPr>
          <w:rFonts w:ascii="Arial" w:hAnsi="Arial" w:cs="Arial"/>
          <w:sz w:val="28"/>
          <w:szCs w:val="28"/>
        </w:rPr>
      </w:pPr>
      <w:r w:rsidRPr="006D3B3E">
        <w:rPr>
          <w:rFonts w:ascii="Arial" w:hAnsi="Arial" w:cs="Arial"/>
          <w:sz w:val="28"/>
          <w:szCs w:val="28"/>
        </w:rPr>
        <w:t>V technické zprávě projektant uvádí předpokládané doplnění 20% obrub OP3. Ve výkazu výměr je však uvažováno s výměnou téměř 53% obrub OP3. Žádáme o vysvětlení rozporu technické zprávy s výkazem výměr.</w:t>
      </w:r>
    </w:p>
    <w:p w:rsidR="00B6341F" w:rsidRDefault="00B6341F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755DF9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Č.9</w:t>
      </w:r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1350D" w:rsidRPr="0051350D" w:rsidRDefault="006D3B3E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Platný je výkaz výměr. V PD je uvažováno s výměnou obrub OP3 dle výkazu výměr.</w:t>
      </w:r>
      <w:bookmarkStart w:id="0" w:name="_GoBack"/>
      <w:bookmarkEnd w:id="0"/>
    </w:p>
    <w:sectPr w:rsidR="0051350D" w:rsidRPr="0051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4B458C"/>
    <w:rsid w:val="0051350D"/>
    <w:rsid w:val="006D3B3E"/>
    <w:rsid w:val="00755DF9"/>
    <w:rsid w:val="007D43D7"/>
    <w:rsid w:val="0093184B"/>
    <w:rsid w:val="009D24C8"/>
    <w:rsid w:val="00B6341F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2016-12-08T15:01:00Z</dcterms:created>
  <dcterms:modified xsi:type="dcterms:W3CDTF">2016-12-08T15:01:00Z</dcterms:modified>
</cp:coreProperties>
</file>